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6"/>
      </w:tblGrid>
      <w:tr w:rsidR="00471FA2" w:rsidRPr="00471FA2" w14:paraId="35DF6F55" w14:textId="77777777" w:rsidTr="00785A57">
        <w:trPr>
          <w:tblCellSpacing w:w="15" w:type="dxa"/>
          <w:jc w:val="center"/>
        </w:trPr>
        <w:tc>
          <w:tcPr>
            <w:tcW w:w="4967" w:type="pct"/>
            <w:hideMark/>
          </w:tcPr>
          <w:p w14:paraId="4AEE5FD6" w14:textId="14819583" w:rsidR="00471FA2" w:rsidRPr="00471FA2" w:rsidRDefault="00547A35" w:rsidP="001A0551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</w:pPr>
            <w:r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>Capstone Design: Business English</w:t>
            </w:r>
            <w:r w:rsidR="00873AF1"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 xml:space="preserve"> </w:t>
            </w:r>
            <w:r w:rsidR="001A0551"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>– Syllabus – F18</w:t>
            </w:r>
          </w:p>
        </w:tc>
      </w:tr>
      <w:tr w:rsidR="00785A57" w:rsidRPr="00471FA2" w14:paraId="21F6EAD9" w14:textId="77777777" w:rsidTr="00785A57">
        <w:trPr>
          <w:trHeight w:val="300"/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85A57" w:rsidRPr="00471FA2" w14:paraId="3F31CFA3" w14:textId="77777777" w:rsidTr="00A564A1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outset" w:sz="6" w:space="0" w:color="C6DFEF"/>
                      <w:left w:val="outset" w:sz="6" w:space="0" w:color="C6DFEF"/>
                      <w:bottom w:val="outset" w:sz="6" w:space="0" w:color="C6DFEF"/>
                      <w:right w:val="outset" w:sz="6" w:space="0" w:color="C6DFEF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9"/>
                    <w:gridCol w:w="746"/>
                    <w:gridCol w:w="1161"/>
                    <w:gridCol w:w="932"/>
                    <w:gridCol w:w="1152"/>
                    <w:gridCol w:w="998"/>
                    <w:gridCol w:w="841"/>
                    <w:gridCol w:w="797"/>
                    <w:gridCol w:w="881"/>
                    <w:gridCol w:w="903"/>
                  </w:tblGrid>
                  <w:tr w:rsidR="00785A57" w:rsidRPr="00471FA2" w14:paraId="7A2D7971" w14:textId="77777777" w:rsidTr="00A564A1">
                    <w:trPr>
                      <w:trHeight w:val="330"/>
                    </w:trPr>
                    <w:tc>
                      <w:tcPr>
                        <w:tcW w:w="900" w:type="dxa"/>
                        <w:gridSpan w:val="2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FFE6B99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Course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Introduction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E72B449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Need for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the Course</w:t>
                        </w:r>
                      </w:p>
                    </w:tc>
                    <w:tc>
                      <w:tcPr>
                        <w:tcW w:w="9600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17B16FB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The course fulfills a language requirement in the undergraduate English Language and Literature program.</w:t>
                        </w:r>
                      </w:p>
                    </w:tc>
                  </w:tr>
                  <w:tr w:rsidR="00785A57" w:rsidRPr="00471FA2" w14:paraId="529E4F42" w14:textId="77777777" w:rsidTr="00A564A1">
                    <w:trPr>
                      <w:trHeight w:val="330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3D98D139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A9F4436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Course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Outline</w:t>
                        </w:r>
                      </w:p>
                    </w:tc>
                    <w:tc>
                      <w:tcPr>
                        <w:tcW w:w="9600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3B08908D" w14:textId="7F2FD3B1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Capstone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Seminar is a foundation level English language course.</w:t>
                        </w:r>
                      </w:p>
                    </w:tc>
                  </w:tr>
                  <w:tr w:rsidR="00785A57" w:rsidRPr="00471FA2" w14:paraId="74CABE44" w14:textId="77777777" w:rsidTr="00A564A1">
                    <w:trPr>
                      <w:trHeight w:val="330"/>
                    </w:trPr>
                    <w:tc>
                      <w:tcPr>
                        <w:tcW w:w="900" w:type="dxa"/>
                        <w:gridSpan w:val="2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1E536F3F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Course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Objective</w:t>
                        </w:r>
                      </w:p>
                    </w:tc>
                    <w:tc>
                      <w:tcPr>
                        <w:tcW w:w="10875" w:type="dxa"/>
                        <w:gridSpan w:val="8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1DF7651" w14:textId="43B65845" w:rsidR="00785A57" w:rsidRPr="005251C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/>
                            <w:sz w:val="18"/>
                            <w:szCs w:val="18"/>
                          </w:rPr>
                        </w:pPr>
                        <w:r w:rsidRPr="005251C7">
                          <w:rPr>
                            <w:rFonts w:ascii="Gulim" w:eastAsia="Gulim" w:hAnsi="Gulim" w:cs="Arial"/>
                            <w:color w:val="000000"/>
                            <w:sz w:val="18"/>
                            <w:szCs w:val="18"/>
                          </w:rPr>
                          <w:t>The Capstone Design Course for Business English provides practical experience in using English skills in a variety of professional applications</w:t>
                        </w:r>
                        <w:r>
                          <w:rPr>
                            <w:rFonts w:ascii="Gulim" w:eastAsia="Gulim" w:hAnsi="Gulim" w:cs="Arial"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785A57" w:rsidRPr="00471FA2" w14:paraId="0991DDC2" w14:textId="77777777" w:rsidTr="00A564A1">
                    <w:trPr>
                      <w:trHeight w:val="330"/>
                    </w:trPr>
                    <w:tc>
                      <w:tcPr>
                        <w:tcW w:w="900" w:type="dxa"/>
                        <w:gridSpan w:val="2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0F2236E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Preliminary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Requisites</w:t>
                        </w:r>
                      </w:p>
                    </w:tc>
                    <w:tc>
                      <w:tcPr>
                        <w:tcW w:w="10875" w:type="dxa"/>
                        <w:gridSpan w:val="8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445EC96" w14:textId="567D0B54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We will be using a variety of websites and software, learning new techniques for business communication while improving our writing skills at the same time. </w:t>
                        </w:r>
                      </w:p>
                    </w:tc>
                  </w:tr>
                  <w:tr w:rsidR="00785A57" w:rsidRPr="00471FA2" w14:paraId="682DF905" w14:textId="77777777" w:rsidTr="00A564A1">
                    <w:trPr>
                      <w:trHeight w:val="330"/>
                    </w:trPr>
                    <w:tc>
                      <w:tcPr>
                        <w:tcW w:w="900" w:type="dxa"/>
                        <w:gridSpan w:val="2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BF515D9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Texts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4453EC6A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Main Text</w:t>
                        </w:r>
                      </w:p>
                    </w:tc>
                    <w:tc>
                      <w:tcPr>
                        <w:tcW w:w="9600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62A17C64" w14:textId="77777777" w:rsidR="00785A57" w:rsidRPr="00873AF1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All content to be designed, produced, and distributed in class by teacher. </w:t>
                        </w:r>
                      </w:p>
                    </w:tc>
                  </w:tr>
                  <w:tr w:rsidR="00785A57" w:rsidRPr="00471FA2" w14:paraId="6C49D86B" w14:textId="77777777" w:rsidTr="00A564A1">
                    <w:trPr>
                      <w:trHeight w:val="330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46B715D9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8CE0849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References</w:t>
                        </w:r>
                      </w:p>
                    </w:tc>
                    <w:tc>
                      <w:tcPr>
                        <w:tcW w:w="9600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1320CC49" w14:textId="00249D26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We will be using </w:t>
                        </w:r>
                        <w:proofErr w:type="spellStart"/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LinkedIN</w:t>
                        </w:r>
                        <w:proofErr w:type="spellEnd"/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resume portfolios; Weebly website design software; Google Drive and Apps (Slides, Docs, Forms, etc.); Twitter, Facebook, and Instagram for Business;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etc.</w:t>
                        </w:r>
                      </w:p>
                    </w:tc>
                  </w:tr>
                  <w:tr w:rsidR="00785A57" w:rsidRPr="00471FA2" w14:paraId="0CFBE954" w14:textId="77777777" w:rsidTr="00A564A1">
                    <w:trPr>
                      <w:trHeight w:val="330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68008125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6676771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Useful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Websites</w:t>
                        </w:r>
                      </w:p>
                    </w:tc>
                    <w:tc>
                      <w:tcPr>
                        <w:tcW w:w="9600" w:type="dxa"/>
                        <w:gridSpan w:val="7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77F855AE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www.joeteacher.org</w:t>
                        </w:r>
                      </w:p>
                    </w:tc>
                  </w:tr>
                  <w:tr w:rsidR="00785A57" w:rsidRPr="00471FA2" w14:paraId="5F91DD8D" w14:textId="77777777" w:rsidTr="00A564A1">
                    <w:trPr>
                      <w:trHeight w:val="330"/>
                    </w:trPr>
                    <w:tc>
                      <w:tcPr>
                        <w:tcW w:w="900" w:type="dxa"/>
                        <w:gridSpan w:val="2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732EB65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Methods of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Instruction</w:t>
                        </w:r>
                      </w:p>
                    </w:tc>
                    <w:tc>
                      <w:tcPr>
                        <w:tcW w:w="10875" w:type="dxa"/>
                        <w:gridSpan w:val="8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377D5E27" w14:textId="77777777" w:rsidR="00785A57" w:rsidRPr="003442B7" w:rsidRDefault="00785A57" w:rsidP="00785A57">
                        <w:pPr>
                          <w:rPr>
                            <w:rFonts w:ascii="Times New Roman" w:hAnsi="Times New Roman" w:cs="Times New Roman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Teacher directed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, but student focused in language learning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, research skills and peer 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correction.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Research tools will be self-directed projects in individual and group settings.</w:t>
                        </w:r>
                      </w:p>
                    </w:tc>
                  </w:tr>
                  <w:tr w:rsidR="00785A57" w:rsidRPr="00471FA2" w14:paraId="3B4A3BD3" w14:textId="77777777" w:rsidTr="00A564A1">
                    <w:trPr>
                      <w:trHeight w:val="330"/>
                    </w:trPr>
                    <w:tc>
                      <w:tcPr>
                        <w:tcW w:w="450" w:type="dxa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9ED4CD3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proofErr w:type="spellStart"/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Evalu</w:t>
                        </w:r>
                        <w:proofErr w:type="spellEnd"/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ation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1FA93C5B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Perce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ntage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A7D32B8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Attendance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700F9781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Report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13427D3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Instructor's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br/>
                          <w:t>Discretion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68E89C25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Midterm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EBB371F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Final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F3E6785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etc.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08162932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5370867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785A57" w:rsidRPr="00471FA2" w14:paraId="5DF9E628" w14:textId="77777777" w:rsidTr="00A564A1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29E5D06A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70794646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7789EE7A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0%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018EB2B0" w14:textId="7216813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0%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5A69C0DC" w14:textId="09BE8A2D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0%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2618973C" w14:textId="1D8FEB0A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0%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186E998A" w14:textId="5ACD99DA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0%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6604F435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0%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6719947B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100%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B621CDB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785A57" w:rsidRPr="00471FA2" w14:paraId="287CEEAA" w14:textId="77777777" w:rsidTr="00A564A1">
                    <w:trPr>
                      <w:trHeight w:val="330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56FF7C40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24E766C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Method</w:t>
                        </w:r>
                      </w:p>
                    </w:tc>
                    <w:tc>
                      <w:tcPr>
                        <w:tcW w:w="9000" w:type="dxa"/>
                        <w:gridSpan w:val="8"/>
                        <w:tcBorders>
                          <w:top w:val="outset" w:sz="6" w:space="0" w:color="C6DFEF"/>
                          <w:left w:val="outset" w:sz="6" w:space="0" w:color="C6DFEF"/>
                          <w:bottom w:val="outset" w:sz="6" w:space="0" w:color="C6DFEF"/>
                          <w:right w:val="outset" w:sz="6" w:space="0" w:color="C6DFEF"/>
                        </w:tcBorders>
                        <w:vAlign w:val="center"/>
                        <w:hideMark/>
                      </w:tcPr>
                      <w:p w14:paraId="3721D88A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Letter Graded according to university grading policy (50%-A /50%-other)</w:t>
                        </w:r>
                      </w:p>
                    </w:tc>
                  </w:tr>
                </w:tbl>
                <w:p w14:paraId="5BDCC300" w14:textId="77777777" w:rsidR="00785A57" w:rsidRPr="00471FA2" w:rsidRDefault="00785A57" w:rsidP="00785A57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color w:val="376984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4D4C783" w14:textId="77777777" w:rsidR="00785A57" w:rsidRPr="00471FA2" w:rsidRDefault="00785A57" w:rsidP="00785A57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</w:pPr>
          </w:p>
        </w:tc>
      </w:tr>
      <w:tr w:rsidR="00785A57" w:rsidRPr="00471FA2" w14:paraId="1C8D84AD" w14:textId="77777777" w:rsidTr="00785A57">
        <w:trPr>
          <w:tblCellSpacing w:w="15" w:type="dxa"/>
          <w:jc w:val="center"/>
        </w:trPr>
        <w:tc>
          <w:tcPr>
            <w:tcW w:w="4967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85A57" w:rsidRPr="00471FA2" w14:paraId="3CD775F9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89C3CDC" w14:textId="77777777" w:rsidR="00785A57" w:rsidRPr="00471FA2" w:rsidRDefault="00785A57" w:rsidP="00785A57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color w:val="376984"/>
                      <w:kern w:val="0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cs="Gulim"/>
                      <w:color w:val="376984"/>
                      <w:kern w:val="0"/>
                      <w:sz w:val="18"/>
                      <w:szCs w:val="18"/>
                    </w:rPr>
                    <w:t>Course Sche</w:t>
                  </w:r>
                  <w:r w:rsidRPr="00471FA2">
                    <w:rPr>
                      <w:rFonts w:ascii="Gulim" w:eastAsia="Gulim" w:hAnsi="Gulim" w:cs="Gulim"/>
                      <w:color w:val="376984"/>
                      <w:kern w:val="0"/>
                      <w:sz w:val="18"/>
                      <w:szCs w:val="18"/>
                    </w:rPr>
                    <w:t>dule</w:t>
                  </w:r>
                </w:p>
              </w:tc>
            </w:tr>
            <w:tr w:rsidR="00785A57" w:rsidRPr="00471FA2" w14:paraId="2B8692ED" w14:textId="77777777">
              <w:trPr>
                <w:trHeight w:val="39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6" w:space="0" w:color="C7DDEF"/>
                      <w:left w:val="single" w:sz="6" w:space="0" w:color="C7DDEF"/>
                      <w:bottom w:val="single" w:sz="6" w:space="0" w:color="C7DDEF"/>
                      <w:right w:val="single" w:sz="6" w:space="0" w:color="C7DDE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7"/>
                    <w:gridCol w:w="2937"/>
                    <w:gridCol w:w="2138"/>
                    <w:gridCol w:w="1440"/>
                    <w:gridCol w:w="1261"/>
                    <w:gridCol w:w="737"/>
                  </w:tblGrid>
                  <w:tr w:rsidR="00785A57" w:rsidRPr="00471FA2" w14:paraId="4C4B9D3C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30D5B82F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Week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1207BE0A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Objective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4E124CBD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Contents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2F16D6F6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References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1A416F37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Class Activities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CDE9F3"/>
                        <w:vAlign w:val="center"/>
                        <w:hideMark/>
                      </w:tcPr>
                      <w:p w14:paraId="5B544E45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Revision</w:t>
                        </w:r>
                      </w:p>
                    </w:tc>
                  </w:tr>
                  <w:tr w:rsidR="00785A57" w:rsidRPr="00471FA2" w14:paraId="67032185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BDBDD6B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47A2ED5" w14:textId="78133F2C" w:rsidR="00785A5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W1/C1: Syllabus, Workgroups, and Course Assignment Workflow (Google Drive)</w:t>
                        </w:r>
                      </w:p>
                      <w:p w14:paraId="0CCA0473" w14:textId="02D0649F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W1/C2: Intro to Section I: Writing for Employment Acquisition – How to Land the Job of your Dreams.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D197A8E" w14:textId="6ED34761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57F7E11" w14:textId="35101A40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Syllabus, Google Drive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7141BE7" w14:textId="7677F4B8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Workgroup Assignments, Google Drive Setup; Intro to Google Forms, Docs, Sheets, Slides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97F62EE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152D08EE" wp14:editId="7BBC5BD0">
                              <wp:extent cx="381000" cy="190500"/>
                              <wp:effectExtent l="19050" t="0" r="0" b="0"/>
                              <wp:docPr id="1" name="그림 1" descr="수정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수정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373A4C33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29DC14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6ECF9A2" w14:textId="478A515A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W2/C1-2: Writing for Employment Acquisition – Job Search Resources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C3173D2" w14:textId="7EA40C0D" w:rsidR="00785A57" w:rsidRPr="00873AF1" w:rsidRDefault="00785A57" w:rsidP="00785A57">
                        <w:pPr>
                          <w:widowControl/>
                          <w:wordWrap/>
                          <w:autoSpaceDE/>
                          <w:autoSpaceDN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35336E" w14:textId="5A3AF366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Lecture Notes, </w:t>
                        </w:r>
                        <w:proofErr w:type="spellStart"/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LinkedIN</w:t>
                        </w:r>
                        <w:proofErr w:type="spellEnd"/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, Online Employment Websites, Etc.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402CB6A" w14:textId="269FA4C9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Job Search Project 1: “Make a </w:t>
                        </w:r>
                        <w:proofErr w:type="spellStart"/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LinkedIN</w:t>
                        </w:r>
                        <w:proofErr w:type="spellEnd"/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Profile”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A429427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041B341A" wp14:editId="22AA6E89">
                              <wp:extent cx="381000" cy="190500"/>
                              <wp:effectExtent l="19050" t="0" r="0" b="0"/>
                              <wp:docPr id="2" name="그림 2" descr="수정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수정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22FB8E7B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28A0490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DDDF75" w14:textId="6FBDEEDF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W3/C1-2: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Writing for Employment Acquisition –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Resume and Cover Letter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1D2487F" w14:textId="3C9BCE10" w:rsidR="00785A57" w:rsidRPr="00873AF1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34046F" w14:textId="3C990CF9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Notes, In-class Writing Demonstration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59AD710" w14:textId="397E3E1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Job Search Project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“Resume and Cover Letter”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0395841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7F5F543C" wp14:editId="072F732B">
                              <wp:extent cx="381000" cy="190500"/>
                              <wp:effectExtent l="19050" t="0" r="0" b="0"/>
                              <wp:docPr id="16" name="그림 3" descr="수정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수정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580BF5EC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795C87F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8397260" w14:textId="007185BC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4/C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1-2: Writing for Employment Acquisition –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Interview Preparation, Follow-up Letter, Salary Negotiations 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EE5963C" w14:textId="6205219D" w:rsidR="00785A57" w:rsidRPr="00873AF1" w:rsidRDefault="00785A57" w:rsidP="00785A57">
                        <w:pPr>
                          <w:widowControl/>
                          <w:wordWrap/>
                          <w:autoSpaceDE/>
                          <w:autoSpaceDN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8C1289B" w14:textId="2BCC8F68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Notes, Interview Resources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53F8D9D" w14:textId="3328963F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Job Search Project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“Common Interview Qs”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288891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4261E55A" wp14:editId="40A89865">
                              <wp:extent cx="381000" cy="190500"/>
                              <wp:effectExtent l="19050" t="0" r="0" b="0"/>
                              <wp:docPr id="29" name="그림 4" descr="수정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수정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5E752F13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E63101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2CF3C97" w14:textId="77777777" w:rsidR="00785A5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W5/C1: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Intro to Section I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Communication in the Workplace</w:t>
                        </w:r>
                      </w:p>
                      <w:p w14:paraId="62F2DE22" w14:textId="5F06D126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W5/C2: Interpersonal Business Communications (Email, Text,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lastRenderedPageBreak/>
                          <w:t>SMS)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A40B856" w14:textId="3A0152C9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lastRenderedPageBreak/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FEC89FE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Notes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76AB70" w14:textId="3A8648BF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IBC Activity: “Texting and Conflict Resolution”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9BE38C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1EEB2758" wp14:editId="3E512DD7">
                              <wp:extent cx="381000" cy="190500"/>
                              <wp:effectExtent l="19050" t="0" r="0" b="0"/>
                              <wp:docPr id="41" name="그림 5" descr="수정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수정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4F079777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9BD51A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54B2130" w14:textId="7E840D15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W6/C1-2: Team Workflow Management (Meeting Agendas, Memoranda, Video Conferencing, Organizing Team Projects)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E44E0A4" w14:textId="3FAB261F" w:rsidR="00785A57" w:rsidRPr="00FB395A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36AC1E1" w14:textId="65D62843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Notes, Activity Inst.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19CA775" w14:textId="2A9F3609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TWM Project: “Creating a Project Timeline”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1D121BA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4B5866E6" wp14:editId="19705E92">
                              <wp:extent cx="381000" cy="190500"/>
                              <wp:effectExtent l="19050" t="0" r="0" b="0"/>
                              <wp:docPr id="52" name="그림 6" descr="수정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수정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7D55A56C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14A813A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12231B7" w14:textId="77777777" w:rsidR="00785A5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W7/C1: Managing Human Resources (Employee Disciplinary Documentation, Annual Reviews, Promotion/Demotion, Redundancy/Dismissal)</w:t>
                        </w:r>
                      </w:p>
                      <w:p w14:paraId="524C8C79" w14:textId="1BFF4EC4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W7/C2: Customer Service and Public Relations (Corporate Mission Statements, Responding to Complaints, Accounts Receivable, Returns and Refunds)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DB5E847" w14:textId="19E1DE8D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69CE255" w14:textId="01449373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Notes, Activity Instructions.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B4CC0B1" w14:textId="77777777" w:rsidR="00785A5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MHR Project: “You’re Fired!”</w:t>
                        </w:r>
                      </w:p>
                      <w:p w14:paraId="6BA397FD" w14:textId="22D39F5B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PR Project: “Customer Complaint Resolution” 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E0ABF31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06E8D8CA" wp14:editId="2DD17761">
                              <wp:extent cx="381000" cy="190500"/>
                              <wp:effectExtent l="19050" t="0" r="0" b="0"/>
                              <wp:docPr id="53" name="그림 7" descr="수정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수정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12064CB3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B80C5B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14F11F7" w14:textId="36C5F4D5" w:rsidR="00785A5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W8/C1: Semester Review</w:t>
                        </w:r>
                      </w:p>
                      <w:p w14:paraId="04BEDD19" w14:textId="72FA540C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W8/C2: Midterm Project Due (Employment Acquisition Package)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934B9FC" w14:textId="7C89389B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Examination Period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6CFD156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Central Examination Week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9EB372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Central Examination Week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C570922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57DD8E57" wp14:editId="69AA9218">
                              <wp:extent cx="381000" cy="190500"/>
                              <wp:effectExtent l="19050" t="0" r="0" b="0"/>
                              <wp:docPr id="54" name="그림 8" descr="수정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수정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578DB05B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6B91F5C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83D0F30" w14:textId="77777777" w:rsidR="00785A5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W9/C1: Introduction to Business Presentations (Presentation Software and Best Practices)</w:t>
                        </w:r>
                      </w:p>
                      <w:p w14:paraId="56F4C5F7" w14:textId="702F6ADC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W9/C2: Presentation Design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75B81C1" w14:textId="6F24153D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C8D879A" w14:textId="2EBB557F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Notes, Presentation Design Resources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C980B84" w14:textId="4A17BDE8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BP Project 1: Basic Presentation Design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FEA85C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4FB39189" wp14:editId="36E32769">
                              <wp:extent cx="381000" cy="190500"/>
                              <wp:effectExtent l="19050" t="0" r="0" b="0"/>
                              <wp:docPr id="63" name="그림 9" descr="수정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수정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13B3AD0C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1B37237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C319C0C" w14:textId="5B04F943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W10/C1-2: Presentation Skills Workshop (Remote Presentations)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63C39C5" w14:textId="1760B24C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812A5C" w14:textId="60A61A21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Notes, Remote Presentation Production Instructions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942E590" w14:textId="3C3C8B40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BP Project 2: Producing a Remote Presentation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66D8C7E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436BBD89" wp14:editId="17531B2C">
                              <wp:extent cx="381000" cy="190500"/>
                              <wp:effectExtent l="19050" t="0" r="0" b="0"/>
                              <wp:docPr id="70" name="그림 10" descr="수정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수정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391917A9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F024EB8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33BD999" w14:textId="797F3115" w:rsidR="00785A5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W11/C1: Introduction to Business Websites</w:t>
                        </w:r>
                      </w:p>
                      <w:p w14:paraId="4692CCDF" w14:textId="739498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W11/C2: Creating an Online Presence (Basic Web Design)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CA73BD" w14:textId="014D1FDF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9C6BC47" w14:textId="6F39A4A2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Notes, Weebly Website Instructions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831C67C" w14:textId="4BE6B271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BW Project Pt 1: Setting Up a Weebly Website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89862F4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6A4617C3" wp14:editId="1E0A7732">
                              <wp:extent cx="381000" cy="190500"/>
                              <wp:effectExtent l="19050" t="0" r="0" b="0"/>
                              <wp:docPr id="76" name="그림 11" descr="수정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수정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418C6CCF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2AD9340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2CF9410" w14:textId="72901C3E" w:rsidR="00785A5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W12/C1: Website Content Creation - Landing Page and About Me</w:t>
                        </w:r>
                      </w:p>
                      <w:p w14:paraId="27F6C476" w14:textId="3B6B3CEA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W12/C2: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Website Content Creation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Contact Page and FAQs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DB9DE9" w14:textId="5FE6B66D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445D294" w14:textId="5A0028F5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Notes, Website Content Creation Instructions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5AC56ED" w14:textId="7BE359C9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BW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Project Pt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Content Creation 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F8F8FCB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128B8D76" wp14:editId="0EBEA89C">
                              <wp:extent cx="381000" cy="190500"/>
                              <wp:effectExtent l="19050" t="0" r="0" b="0"/>
                              <wp:docPr id="81" name="그림 12" descr="수정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수정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2E94EB1D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3372A06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14AE39" w14:textId="738F79E1" w:rsidR="00785A5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W13/C1: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Website Content Creation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–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Product Placement</w:t>
                        </w:r>
                      </w:p>
                      <w:p w14:paraId="36540671" w14:textId="2BBC850F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W13/C2: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Website Content Creation - (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Search Engine Optimization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087E3DB" w14:textId="52B55EB6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83D3B5A" w14:textId="0B2DCB51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Notes, Website Content Creation Instructions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01AA9AA" w14:textId="789592E3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 Project Pt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: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Product Placement and SEO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9EB9A8E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435719C0" wp14:editId="7F83B39D">
                              <wp:extent cx="381000" cy="190500"/>
                              <wp:effectExtent l="19050" t="0" r="0" b="0"/>
                              <wp:docPr id="85" name="그림 13" descr="수정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수정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19B7FFB8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0C93D9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D88968" w14:textId="77777777" w:rsidR="00785A5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W14/C1: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Maintaining an Online Business Presence Through Social Media.</w:t>
                        </w:r>
                      </w:p>
                      <w:p w14:paraId="5790BD47" w14:textId="72CBDFFF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W14/C2: Facebook for Business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6BA37A4" w14:textId="4139F581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0F5692B" w14:textId="519B5246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Notes, Facebook Project Instructions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1D06140" w14:textId="57EC10F0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OBP Project 1: Facebook Landing Page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22FAACB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7A8E7835" wp14:editId="46A671EE">
                              <wp:extent cx="381000" cy="190500"/>
                              <wp:effectExtent l="19050" t="0" r="0" b="0"/>
                              <wp:docPr id="88" name="그림 14" descr="수정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수정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47F229C9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2DA04BE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5832675" w14:textId="2C8DB6BC" w:rsidR="00785A5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W15/C1: Twitter for Business</w:t>
                        </w:r>
                      </w:p>
                      <w:p w14:paraId="40F4D121" w14:textId="69D621F4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W15/C2: Instagram for Business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B07AC3E" w14:textId="6B458F7A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and Activity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67846A" w14:textId="07301C29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Lecture Notes, Twitter and Instagram Project Instructions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3D104AE" w14:textId="77777777" w:rsidR="00785A5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OBP Project 2: Tweeting your Business</w:t>
                        </w:r>
                      </w:p>
                      <w:p w14:paraId="5E4FB1B2" w14:textId="1D47F3E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OBP Project 3: Instagram your Business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260D5AD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noProof/>
                            <w:color w:val="0000FF"/>
                            <w:kern w:val="0"/>
                            <w:sz w:val="18"/>
                            <w:szCs w:val="18"/>
                            <w:lang w:eastAsia="en-US"/>
                          </w:rPr>
                          <w:drawing>
                            <wp:inline distT="0" distB="0" distL="0" distR="0" wp14:anchorId="7A6D87DB" wp14:editId="5701D8F0">
                              <wp:extent cx="381000" cy="190500"/>
                              <wp:effectExtent l="19050" t="0" r="0" b="0"/>
                              <wp:docPr id="89" name="그림 15" descr="수정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수정">
                                        <a:hlinkClick r:id="rId2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85A57" w:rsidRPr="00471FA2" w14:paraId="38C3A8B1" w14:textId="77777777" w:rsidTr="00972306">
                    <w:trPr>
                      <w:trHeight w:val="360"/>
                    </w:trPr>
                    <w:tc>
                      <w:tcPr>
                        <w:tcW w:w="49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039D8FD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75483FE" w14:textId="77777777" w:rsidR="00785A57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>W16/C1: Semester Review</w:t>
                        </w:r>
                      </w:p>
                      <w:p w14:paraId="36463B00" w14:textId="17330A4B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W16/C2: Final Project Due </w:t>
                        </w: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lastRenderedPageBreak/>
                          <w:t>Business Group Project)</w:t>
                        </w:r>
                      </w:p>
                    </w:tc>
                    <w:tc>
                      <w:tcPr>
                        <w:tcW w:w="2138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F5247B7" w14:textId="5172CC98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lastRenderedPageBreak/>
                          <w:t>Examination Period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29613B7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t xml:space="preserve">Central Examination 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lastRenderedPageBreak/>
                          <w:t>Week</w:t>
                        </w:r>
                      </w:p>
                    </w:tc>
                    <w:tc>
                      <w:tcPr>
                        <w:tcW w:w="1261" w:type="dxa"/>
                        <w:tcBorders>
                          <w:top w:val="outset" w:sz="6" w:space="0" w:color="C7DDEF"/>
                          <w:left w:val="outset" w:sz="6" w:space="0" w:color="C7DDEF"/>
                          <w:bottom w:val="outset" w:sz="6" w:space="0" w:color="C7DDEF"/>
                          <w:right w:val="outset" w:sz="6" w:space="0" w:color="C7DDEF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27F4452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</w:pP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lastRenderedPageBreak/>
                          <w:t xml:space="preserve">Central Examination </w:t>
                        </w:r>
                        <w:r w:rsidRPr="00471FA2">
                          <w:rPr>
                            <w:rFonts w:ascii="Gulim" w:eastAsia="Gulim" w:hAnsi="Gulim" w:cs="Gulim"/>
                            <w:color w:val="376984"/>
                            <w:kern w:val="0"/>
                            <w:sz w:val="18"/>
                            <w:szCs w:val="18"/>
                          </w:rPr>
                          <w:lastRenderedPageBreak/>
                          <w:t>Week</w:t>
                        </w:r>
                      </w:p>
                    </w:tc>
                    <w:tc>
                      <w:tcPr>
                        <w:tcW w:w="737" w:type="dxa"/>
                        <w:shd w:val="clear" w:color="auto" w:fill="FFFFFF"/>
                        <w:vAlign w:val="center"/>
                        <w:hideMark/>
                      </w:tcPr>
                      <w:p w14:paraId="476CECC2" w14:textId="77777777" w:rsidR="00785A57" w:rsidRPr="00471FA2" w:rsidRDefault="00785A57" w:rsidP="00785A57">
                        <w:pPr>
                          <w:widowControl/>
                          <w:wordWrap/>
                          <w:autoSpaceDE/>
                          <w:autoSpaceDN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14:paraId="452B5C73" w14:textId="77777777" w:rsidR="00785A57" w:rsidRPr="00471FA2" w:rsidRDefault="00785A57" w:rsidP="00785A57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Gulim" w:eastAsia="Gulim" w:hAnsi="Gulim" w:cs="Gulim"/>
                      <w:color w:val="376984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64BF5E32" w14:textId="77777777" w:rsidR="00785A57" w:rsidRPr="00471FA2" w:rsidRDefault="00785A57" w:rsidP="00785A57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</w:pPr>
          </w:p>
        </w:tc>
      </w:tr>
      <w:tr w:rsidR="007337E5" w:rsidRPr="00471FA2" w14:paraId="37716A63" w14:textId="77777777" w:rsidTr="00785A57">
        <w:trPr>
          <w:tblCellSpacing w:w="15" w:type="dxa"/>
          <w:jc w:val="center"/>
        </w:trPr>
        <w:tc>
          <w:tcPr>
            <w:tcW w:w="4967" w:type="pct"/>
          </w:tcPr>
          <w:p w14:paraId="65694CB6" w14:textId="77777777" w:rsidR="007337E5" w:rsidRDefault="007337E5" w:rsidP="00785A57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</w:pPr>
          </w:p>
          <w:p w14:paraId="42224302" w14:textId="36803F2B" w:rsidR="007337E5" w:rsidRDefault="007337E5" w:rsidP="00785A57">
            <w:pPr>
              <w:widowControl/>
              <w:wordWrap/>
              <w:autoSpaceDE/>
              <w:autoSpaceDN/>
              <w:jc w:val="left"/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</w:pPr>
            <w:proofErr w:type="spellStart"/>
            <w:r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>Glocal</w:t>
            </w:r>
            <w:proofErr w:type="spellEnd"/>
            <w:r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 xml:space="preserve"> Competency: </w:t>
            </w:r>
            <w:r w:rsidRPr="007337E5">
              <w:rPr>
                <w:rFonts w:ascii="Gulim" w:eastAsia="Gulim" w:hAnsi="Gulim" w:cs="Gulim"/>
                <w:color w:val="376984"/>
                <w:kern w:val="0"/>
                <w:sz w:val="18"/>
                <w:szCs w:val="18"/>
              </w:rPr>
              <w:t>This course allows students to compete on the global stage by building language and technical competencies. They learn to communicate clearly, effectively, and competently in English.</w:t>
            </w:r>
          </w:p>
        </w:tc>
      </w:tr>
    </w:tbl>
    <w:p w14:paraId="7C279286" w14:textId="77777777" w:rsidR="001B1F1A" w:rsidRDefault="001B1F1A"/>
    <w:sectPr w:rsidR="001B1F1A" w:rsidSect="001B1F1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1D0A"/>
    <w:multiLevelType w:val="hybridMultilevel"/>
    <w:tmpl w:val="C916D022"/>
    <w:lvl w:ilvl="0" w:tplc="063A2AFE">
      <w:numFmt w:val="bullet"/>
      <w:lvlText w:val="-"/>
      <w:lvlJc w:val="left"/>
      <w:pPr>
        <w:ind w:left="435" w:hanging="360"/>
      </w:pPr>
      <w:rPr>
        <w:rFonts w:ascii="Gulim" w:eastAsia="Gulim" w:hAnsi="Gulim" w:cs="Gulim" w:hint="eastAsia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8E036F1"/>
    <w:multiLevelType w:val="hybridMultilevel"/>
    <w:tmpl w:val="07B4F626"/>
    <w:lvl w:ilvl="0" w:tplc="B388F162">
      <w:numFmt w:val="bullet"/>
      <w:lvlText w:val="-"/>
      <w:lvlJc w:val="left"/>
      <w:pPr>
        <w:ind w:left="720" w:hanging="360"/>
      </w:pPr>
      <w:rPr>
        <w:rFonts w:ascii="Gulim" w:eastAsia="Gulim" w:hAnsi="Gulim" w:cs="Gulim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72AE6"/>
    <w:multiLevelType w:val="multilevel"/>
    <w:tmpl w:val="07B4F626"/>
    <w:lvl w:ilvl="0">
      <w:numFmt w:val="bullet"/>
      <w:lvlText w:val="-"/>
      <w:lvlJc w:val="left"/>
      <w:pPr>
        <w:ind w:left="720" w:hanging="360"/>
      </w:pPr>
      <w:rPr>
        <w:rFonts w:ascii="Gulim" w:eastAsia="Gulim" w:hAnsi="Gulim" w:cs="Gulim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FA2"/>
    <w:rsid w:val="00017ED8"/>
    <w:rsid w:val="00043716"/>
    <w:rsid w:val="0005779E"/>
    <w:rsid w:val="0008551A"/>
    <w:rsid w:val="000B28E7"/>
    <w:rsid w:val="001336CC"/>
    <w:rsid w:val="00154D25"/>
    <w:rsid w:val="001A0551"/>
    <w:rsid w:val="001B1F1A"/>
    <w:rsid w:val="00284B1E"/>
    <w:rsid w:val="002A202E"/>
    <w:rsid w:val="002E4F1A"/>
    <w:rsid w:val="003442B7"/>
    <w:rsid w:val="00395997"/>
    <w:rsid w:val="00471FA2"/>
    <w:rsid w:val="004E762E"/>
    <w:rsid w:val="005251C7"/>
    <w:rsid w:val="00547A35"/>
    <w:rsid w:val="005E779D"/>
    <w:rsid w:val="006367BF"/>
    <w:rsid w:val="0068418B"/>
    <w:rsid w:val="006F0E1F"/>
    <w:rsid w:val="007337E5"/>
    <w:rsid w:val="00765CFA"/>
    <w:rsid w:val="00785A57"/>
    <w:rsid w:val="00793846"/>
    <w:rsid w:val="00807F18"/>
    <w:rsid w:val="00825C6F"/>
    <w:rsid w:val="00873AF1"/>
    <w:rsid w:val="008C1903"/>
    <w:rsid w:val="00966A89"/>
    <w:rsid w:val="00972306"/>
    <w:rsid w:val="00A73F8A"/>
    <w:rsid w:val="00A86EA2"/>
    <w:rsid w:val="00A90EE7"/>
    <w:rsid w:val="00B12374"/>
    <w:rsid w:val="00BE134C"/>
    <w:rsid w:val="00C13AEB"/>
    <w:rsid w:val="00DF299D"/>
    <w:rsid w:val="00E60AB0"/>
    <w:rsid w:val="00EC39E9"/>
    <w:rsid w:val="00F00EA2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CC08F"/>
  <w15:docId w15:val="{F3258132-146C-FA45-9C72-8887E266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1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A2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donga.ac.kr/intranet/faculty/SUG/FSUG0045E.aspx?menu=4&amp;year=2012&amp;smt=20&amp;gd=01&amp;cn=940038&amp;cc=04&amp;tp=3&amp;gbn=02" TargetMode="External"/><Relationship Id="rId13" Type="http://schemas.openxmlformats.org/officeDocument/2006/relationships/hyperlink" Target="http://portal.donga.ac.kr/intranet/faculty/SUG/FSUG0045E.aspx?menu=4&amp;year=2012&amp;smt=20&amp;gd=01&amp;cn=940038&amp;cc=04&amp;tp=8&amp;gbn=02" TargetMode="External"/><Relationship Id="rId18" Type="http://schemas.openxmlformats.org/officeDocument/2006/relationships/hyperlink" Target="http://portal.donga.ac.kr/intranet/faculty/SUG/FSUG0045E.aspx?menu=4&amp;year=2012&amp;smt=20&amp;gd=01&amp;cn=940038&amp;cc=04&amp;tp=13&amp;gbn=0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rtal.donga.ac.kr/intranet/faculty/SUG/FSUG0045E.aspx?menu=4&amp;year=2012&amp;smt=20&amp;gd=01&amp;cn=940038&amp;cc=04&amp;tp=2&amp;gbn=02" TargetMode="External"/><Relationship Id="rId12" Type="http://schemas.openxmlformats.org/officeDocument/2006/relationships/hyperlink" Target="http://portal.donga.ac.kr/intranet/faculty/SUG/FSUG0045E.aspx?menu=4&amp;year=2012&amp;smt=20&amp;gd=01&amp;cn=940038&amp;cc=04&amp;tp=7&amp;gbn=02" TargetMode="External"/><Relationship Id="rId17" Type="http://schemas.openxmlformats.org/officeDocument/2006/relationships/hyperlink" Target="http://portal.donga.ac.kr/intranet/faculty/SUG/FSUG0045E.aspx?menu=4&amp;year=2012&amp;smt=20&amp;gd=01&amp;cn=940038&amp;cc=04&amp;tp=12&amp;gbn=02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donga.ac.kr/intranet/faculty/SUG/FSUG0045E.aspx?menu=4&amp;year=2012&amp;smt=20&amp;gd=01&amp;cn=940038&amp;cc=04&amp;tp=11&amp;gbn=02" TargetMode="External"/><Relationship Id="rId20" Type="http://schemas.openxmlformats.org/officeDocument/2006/relationships/hyperlink" Target="http://portal.donga.ac.kr/intranet/faculty/SUG/FSUG0045E.aspx?menu=4&amp;year=2012&amp;smt=20&amp;gd=01&amp;cn=940038&amp;cc=04&amp;tp=15&amp;gbn=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portal.donga.ac.kr/intranet/faculty/SUG/FSUG0045E.aspx?menu=4&amp;year=2012&amp;smt=20&amp;gd=01&amp;cn=940038&amp;cc=04&amp;tp=6&amp;gbn=02" TargetMode="External"/><Relationship Id="rId5" Type="http://schemas.openxmlformats.org/officeDocument/2006/relationships/hyperlink" Target="http://portal.donga.ac.kr/intranet/faculty/SUG/FSUG0045E.aspx?menu=4&amp;year=2012&amp;smt=20&amp;gd=01&amp;cn=940038&amp;cc=04&amp;tp=1&amp;gbn=02" TargetMode="External"/><Relationship Id="rId15" Type="http://schemas.openxmlformats.org/officeDocument/2006/relationships/hyperlink" Target="http://portal.donga.ac.kr/intranet/faculty/SUG/FSUG0045E.aspx?menu=4&amp;year=2012&amp;smt=20&amp;gd=01&amp;cn=940038&amp;cc=04&amp;tp=10&amp;gbn=02" TargetMode="External"/><Relationship Id="rId10" Type="http://schemas.openxmlformats.org/officeDocument/2006/relationships/hyperlink" Target="http://portal.donga.ac.kr/intranet/faculty/SUG/FSUG0045E.aspx?menu=4&amp;year=2012&amp;smt=20&amp;gd=01&amp;cn=940038&amp;cc=04&amp;tp=5&amp;gbn=02" TargetMode="External"/><Relationship Id="rId19" Type="http://schemas.openxmlformats.org/officeDocument/2006/relationships/hyperlink" Target="http://portal.donga.ac.kr/intranet/faculty/SUG/FSUG0045E.aspx?menu=4&amp;year=2012&amp;smt=20&amp;gd=01&amp;cn=940038&amp;cc=04&amp;tp=14&amp;gbn=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donga.ac.kr/intranet/faculty/SUG/FSUG0045E.aspx?menu=4&amp;year=2012&amp;smt=20&amp;gd=01&amp;cn=940038&amp;cc=04&amp;tp=4&amp;gbn=02" TargetMode="External"/><Relationship Id="rId14" Type="http://schemas.openxmlformats.org/officeDocument/2006/relationships/hyperlink" Target="http://portal.donga.ac.kr/intranet/faculty/SUG/FSUG0045E.aspx?menu=4&amp;year=2012&amp;smt=20&amp;gd=01&amp;cn=940038&amp;cc=04&amp;tp=9&amp;gbn=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JCarrierEdit</cp:lastModifiedBy>
  <cp:revision>5</cp:revision>
  <dcterms:created xsi:type="dcterms:W3CDTF">2020-07-22T03:44:00Z</dcterms:created>
  <dcterms:modified xsi:type="dcterms:W3CDTF">2020-07-24T23:54:00Z</dcterms:modified>
</cp:coreProperties>
</file>